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02005" w14:textId="043115BF" w:rsidR="005D3CCA" w:rsidRDefault="005D3CCA" w:rsidP="005D3CCA">
      <w:pPr>
        <w:widowControl w:val="0"/>
        <w:ind w:left="288" w:right="288"/>
        <w:jc w:val="center"/>
        <w:rPr>
          <w:rFonts w:ascii="Arial" w:hAnsi="Arial" w:cs="Arial"/>
          <w:b/>
          <w:bCs/>
          <w:caps/>
          <w:sz w:val="24"/>
          <w:szCs w:val="24"/>
          <w14:ligatures w14:val="none"/>
        </w:rPr>
      </w:pPr>
      <w:r>
        <w:rPr>
          <w:rFonts w:ascii="Arial" w:hAnsi="Arial" w:cs="Arial"/>
          <w:b/>
          <w:bCs/>
          <w:caps/>
          <w:sz w:val="24"/>
          <w:szCs w:val="24"/>
          <w14:ligatures w14:val="none"/>
        </w:rPr>
        <w:t>By-Laws of Oak Hollow Park                                              Neighborhood Association</w:t>
      </w:r>
    </w:p>
    <w:p w14:paraId="6A1BF668" w14:textId="56000CE3" w:rsidR="005D3CCA" w:rsidRDefault="005D3CCA" w:rsidP="005D3CCA">
      <w:pPr>
        <w:widowControl w:val="0"/>
        <w:ind w:left="288" w:right="288"/>
        <w:jc w:val="center"/>
        <w:rPr>
          <w:rFonts w:ascii="Arial" w:hAnsi="Arial" w:cs="Arial"/>
          <w:b/>
          <w:bCs/>
          <w:caps/>
          <w:sz w:val="24"/>
          <w:szCs w:val="24"/>
          <w14:ligatures w14:val="none"/>
        </w:rPr>
      </w:pPr>
      <w:r>
        <w:rPr>
          <w:rFonts w:ascii="Arial" w:hAnsi="Arial" w:cs="Arial"/>
          <w:b/>
          <w:bCs/>
          <w:caps/>
          <w:sz w:val="24"/>
          <w:szCs w:val="24"/>
          <w14:ligatures w14:val="none"/>
        </w:rPr>
        <w:t xml:space="preserve">(CURRENT AS OF JAnuary </w:t>
      </w:r>
      <w:r w:rsidR="004C7A72">
        <w:rPr>
          <w:rFonts w:ascii="Arial" w:hAnsi="Arial" w:cs="Arial"/>
          <w:b/>
          <w:bCs/>
          <w:caps/>
          <w:sz w:val="24"/>
          <w:szCs w:val="24"/>
          <w14:ligatures w14:val="none"/>
        </w:rPr>
        <w:t>7</w:t>
      </w:r>
      <w:r>
        <w:rPr>
          <w:rFonts w:ascii="Arial" w:hAnsi="Arial" w:cs="Arial"/>
          <w:b/>
          <w:bCs/>
          <w:caps/>
          <w:sz w:val="24"/>
          <w:szCs w:val="24"/>
          <w14:ligatures w14:val="none"/>
        </w:rPr>
        <w:t>, 202</w:t>
      </w:r>
      <w:r w:rsidR="004C7A72">
        <w:rPr>
          <w:rFonts w:ascii="Arial" w:hAnsi="Arial" w:cs="Arial"/>
          <w:b/>
          <w:bCs/>
          <w:caps/>
          <w:sz w:val="24"/>
          <w:szCs w:val="24"/>
          <w14:ligatures w14:val="none"/>
        </w:rPr>
        <w:t>5</w:t>
      </w:r>
      <w:r>
        <w:rPr>
          <w:rFonts w:ascii="Arial" w:hAnsi="Arial" w:cs="Arial"/>
          <w:b/>
          <w:bCs/>
          <w:caps/>
          <w:sz w:val="24"/>
          <w:szCs w:val="24"/>
          <w14:ligatures w14:val="none"/>
        </w:rPr>
        <w:t>)</w:t>
      </w:r>
    </w:p>
    <w:p w14:paraId="4F693981"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 </w:t>
      </w:r>
    </w:p>
    <w:p w14:paraId="12CFF3F7"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I. NAME AND LOCATION</w:t>
      </w:r>
    </w:p>
    <w:p w14:paraId="4ECF0600"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The name of the corporation is Oak Hollow Park Neighborhood Association, hereinafter referred to as the “Association.” The principal office of the corporation shall be at such location as may be designated from time to time by the resolution of the Board of Directors. Meetings of members and directors may be held at such places within the state of Texas, County of Bexar, as may be designated by the Board of Directors.</w:t>
      </w:r>
    </w:p>
    <w:p w14:paraId="7725FB79"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072D4A1F"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II. DEFINITIONS</w:t>
      </w:r>
    </w:p>
    <w:p w14:paraId="6F812FCC"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1. “Association” shall mean and refer to Oak Hollow Park Neighborhood Association, its successors and assigns.</w:t>
      </w:r>
    </w:p>
    <w:p w14:paraId="4A138937"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xml:space="preserve">Section 2. “Properties” shall mean and refer to that certain property described in the Declaration of Covenants, Conditions and Restrictions. Pebble Forest #1, #2, and #3, Bexar County, Texas and such additions thereto as may hereafter be brought within the jurisdiction of the Association. </w:t>
      </w:r>
    </w:p>
    <w:p w14:paraId="6A83D03B"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3. “Common Area” shall mean all real property owned by the Association for common use and enjoyment of the Owners.</w:t>
      </w:r>
    </w:p>
    <w:p w14:paraId="5DD84BB0"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4. “Lot” shall mean and refer to any plot of land shown upon any recorded subdivision map of Properties with the exception of the Common Area.</w:t>
      </w:r>
    </w:p>
    <w:p w14:paraId="4DDC7A20"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5. “Owner” shall mean and refer to the record owner, whether one or more persons or entities, of the fee simple title to any Lot which is part of the Properties, including contract sellers, but excluding those having such interest merely as security for the performance of an obligation.</w:t>
      </w:r>
    </w:p>
    <w:p w14:paraId="1E45F9A4"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6. “Declarant” shall mean and refer to Denton Development Company, Inc., its undeveloped Lot from the Declarant for the purpose of development.</w:t>
      </w:r>
    </w:p>
    <w:p w14:paraId="7D86BE26"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7. “Declaration” shall mean and refer to the Declaration of Covenant, Conditions and Restrictions applicable to the Properties recorded in the Office of the County Clerk, Bexar County, Texas.</w:t>
      </w:r>
    </w:p>
    <w:p w14:paraId="3539B323"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8. “Member” shall mean and refer to those persons who meet the definition of owner (as defined in Section 5) and are current in dues paid to the Association.</w:t>
      </w:r>
    </w:p>
    <w:p w14:paraId="019A1EF5"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10A25D4C"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III. MEETING OF MEMBERS</w:t>
      </w:r>
    </w:p>
    <w:p w14:paraId="3FE1DA3E"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1. Annual Meeting. The annual meeting of the members shall be held in January of each year, at a location, date and time to be designated by the Board of Directors. The meeting will not be held on a legal holiday.</w:t>
      </w:r>
    </w:p>
    <w:p w14:paraId="567E5340"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2. Special Meetings. Special meetings of the members may be called at any time by the President or by the Board of Directors, or upon written request of one-fourth of the member who are entitled to vote.</w:t>
      </w:r>
    </w:p>
    <w:p w14:paraId="4906A17E"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3. Notice of Meetings. Written notice of each meeting of the members shall be given by, or at the direction of, the Secretary or person authorized to call the meeting, by mailing a copy of such notice, postage prepaid or by personal delivery, not less than ten (10) days nor more than fifty (50) days before such meeting to each member entitled to vote thereat, addressed to the member’s address, last appearing on the book of the Association, or supplied by such member to the Association for the purpose of notice. Such notice shall specify the place, day and hour of the meeting, and in case of a special meeting, the purpose of the meeting.</w:t>
      </w:r>
    </w:p>
    <w:p w14:paraId="1E6E437B"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xml:space="preserve">Section 4. Quorum. The presence at the meeting of members entitled to cast, or proxies entitled to cast, one-tenth (1/10) of the votes of the membership shall constitute a quorum for any action except as otherwise provided in the Articles of Incorporation, the Declaration, or these By-laws. If, however, such quorum shall </w:t>
      </w:r>
      <w:r>
        <w:rPr>
          <w:rFonts w:ascii="Arial" w:hAnsi="Arial" w:cs="Arial"/>
          <w14:ligatures w14:val="none"/>
        </w:rPr>
        <w:lastRenderedPageBreak/>
        <w:t xml:space="preserve">not be present or represented at any meeting, the members entitled to vote there at shall have power to adjourn the meeting from time to time, without notice other than announcement at the meeting, until a quorum as aforesaid shall be present or represented. </w:t>
      </w:r>
    </w:p>
    <w:p w14:paraId="071F7DF5"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5. Proxies. At all meetings of members, each member may vote in person or by proxy. All proxies shall be in writing and filed with the Secretary. Every proxy shall be revocable and shall automatically cease upon conveyance by the member of his Lot.</w:t>
      </w:r>
    </w:p>
    <w:p w14:paraId="5E2FE34A"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6. Dues and Votes Per Lot. Dues will be assessed on a fixed amount per lot. Separate votes per member are allowed up to a maximum of two (2) votes per lot.</w:t>
      </w:r>
    </w:p>
    <w:p w14:paraId="6E2F6C11"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2C51AE61"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IV. BOARD OF DIRECTORS: SELECTION: TERM OF OFFICE</w:t>
      </w:r>
    </w:p>
    <w:p w14:paraId="549B8FC9"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1. Number. The affairs of this Association shall be managed by a Board of thirteen (13) directors, who are members of the Association.</w:t>
      </w:r>
    </w:p>
    <w:p w14:paraId="6EE7F5F9"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2. Term of Office. At the annual meeting the members shall elect (13) directors for a term of one (1) year. The thirteen (13) Directors will be the President, 1</w:t>
      </w:r>
      <w:r>
        <w:rPr>
          <w:rFonts w:ascii="Arial" w:hAnsi="Arial" w:cs="Arial"/>
          <w:vertAlign w:val="superscript"/>
          <w14:ligatures w14:val="none"/>
        </w:rPr>
        <w:t>st</w:t>
      </w:r>
      <w:r>
        <w:rPr>
          <w:rFonts w:ascii="Arial" w:hAnsi="Arial" w:cs="Arial"/>
          <w14:ligatures w14:val="none"/>
        </w:rPr>
        <w:t xml:space="preserve"> Vice President, 2</w:t>
      </w:r>
      <w:r>
        <w:rPr>
          <w:rFonts w:ascii="Arial" w:hAnsi="Arial" w:cs="Arial"/>
          <w:vertAlign w:val="superscript"/>
          <w14:ligatures w14:val="none"/>
        </w:rPr>
        <w:t>nd</w:t>
      </w:r>
      <w:r>
        <w:rPr>
          <w:rFonts w:ascii="Arial" w:hAnsi="Arial" w:cs="Arial"/>
          <w14:ligatures w14:val="none"/>
        </w:rPr>
        <w:t xml:space="preserve"> Vice President, Secretary, Treasurer, and 8 Directors-at-large. No two directors shall be from the same immediate family, household, or cohabitation.</w:t>
      </w:r>
    </w:p>
    <w:p w14:paraId="53D43722"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xml:space="preserve">Section 3. Removal. Any director can be removed from the Board, with cause, by a majority vote of the members of the Association. In the event of death, resignation or removal of a director, his successor shall be selected by the remaining members of the Board and shall serve for unexpired term of his successor. </w:t>
      </w:r>
    </w:p>
    <w:p w14:paraId="0F53FFED"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xml:space="preserve">Section 4. Compensation. No director shall receive compensation for any service he may render to the Association. However, any director may be reimbursed for his actual expenses incurred in the performance of his duties. </w:t>
      </w:r>
    </w:p>
    <w:p w14:paraId="248DE225"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xml:space="preserve">Section 5. Action Taken Without a Meeting. The directors shall have the right to take any action in the absence of a meeting which they could take at a meeting by obtaining the written approval of all the directors. Any action so approved shall have the same effect as though taken at a meeting of the directors. </w:t>
      </w:r>
    </w:p>
    <w:p w14:paraId="72295E02"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38087840"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V. NOMINATION AND ELECTION OF DIRECTORS</w:t>
      </w:r>
    </w:p>
    <w:p w14:paraId="37F9FD1A"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1. Nomination. Nomination for election to the Board of Directors shall be made by a Nominating Committee shall consist of a Chairman, who shall be a member of the Board of Directors, and two or more members of the Association. The Nominating Committee shall determine, but not less than the number of vacancies that are to be filled. Such nominations may be made from among members and non-members.</w:t>
      </w:r>
    </w:p>
    <w:p w14:paraId="3961E92A" w14:textId="77777777" w:rsidR="005D3CCA" w:rsidRDefault="005D3CCA" w:rsidP="005D3CCA">
      <w:pPr>
        <w:widowControl w:val="0"/>
        <w:jc w:val="both"/>
        <w:rPr>
          <w:rFonts w:ascii="Arial" w:hAnsi="Arial" w:cs="Arial"/>
          <w14:ligatures w14:val="none"/>
        </w:rPr>
      </w:pPr>
      <w:r>
        <w:rPr>
          <w:rFonts w:ascii="Arial" w:hAnsi="Arial" w:cs="Arial"/>
          <w14:ligatures w14:val="none"/>
        </w:rPr>
        <w:t xml:space="preserve">Section 2. Election. Election to the Board of Directors shall be by secret written ballot. At such selection the members or their proxies may cast, in respect to each vacancy, as many votes as they are entitled to exercise under the provisions by the By-Laws. The persons receiving the largest number of votes shall be elected. Cumulative voting is not permitted.   </w:t>
      </w:r>
    </w:p>
    <w:p w14:paraId="7C3AB5DD"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VI. MEETINGS OF DIRECTORS</w:t>
      </w:r>
    </w:p>
    <w:p w14:paraId="735FD5AB"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1. Regular Meetings. Regular meetings of the Board of Directors shall be held monthly, at such place and hour as may be fixed from time to time by resolution of the Board. The meeting will not be held on a legal holiday.</w:t>
      </w:r>
    </w:p>
    <w:p w14:paraId="3E950106"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2. Special Meetings. Special meetings of the Board of Directors shall be held when called by the President of the Association, or by any two directors, after not less than twenty-four (24) hours’ notice to each director.</w:t>
      </w:r>
    </w:p>
    <w:p w14:paraId="75551F6A"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3. Quorum. A majority of the number of directors shall constitute a quorum for the transaction of business. Every act or decision done or made by the majority of the directors present at a duly held meeting at which a quorum is present shall be regarded as the act of the Board.</w:t>
      </w:r>
    </w:p>
    <w:p w14:paraId="5DA31659"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1D2E7DAB" w14:textId="77777777" w:rsidR="005D3CCA" w:rsidRDefault="005D3CCA" w:rsidP="005D3CCA">
      <w:pPr>
        <w:widowControl w:val="0"/>
        <w:spacing w:after="0"/>
        <w:jc w:val="both"/>
        <w:rPr>
          <w:rFonts w:ascii="Arial" w:hAnsi="Arial" w:cs="Arial"/>
          <w:b/>
          <w:bCs/>
          <w14:ligatures w14:val="none"/>
        </w:rPr>
      </w:pPr>
    </w:p>
    <w:p w14:paraId="549D4373" w14:textId="050147DC"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lastRenderedPageBreak/>
        <w:t>ARTICLE VII. POWERS AND DUTIES OF THE BOARD OF DIRECTORS</w:t>
      </w:r>
    </w:p>
    <w:p w14:paraId="30317AEE"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1. Powers. The Board of Directors shall have power to:</w:t>
      </w:r>
    </w:p>
    <w:p w14:paraId="7545C25E"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(a) Adopt and publish rules and regulations governing the use of common Area and facilities, and the personal conduct of the members and their guests thereon; and to establish penalties for the infraction thereof.</w:t>
      </w:r>
    </w:p>
    <w:p w14:paraId="103E7C0C"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(b) Suspend the voting rights and right to use the recreational facilities of a member during any period in which such member shall be in default in the payment of any dues to the Association. Such rights may also be suspended after notice and hearing, for a period not to exceed sixty (60) days for an infraction of published rules and regulations.</w:t>
      </w:r>
    </w:p>
    <w:p w14:paraId="4829A16A"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(c) Exercise for the Association all powers, duties and authority vested in or delegated to this Association and not reserved to the membership by other provisions of these By-Laws, or the Articles of Incorporation.</w:t>
      </w:r>
    </w:p>
    <w:p w14:paraId="00223D2C"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(d) Declare the Office of a member of the Board of Directors to be vacant in the event such member shall be absent from three (3) consecutive regular meetings of the Board of Directors.</w:t>
      </w:r>
    </w:p>
    <w:p w14:paraId="3C917669"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(e) Employ a manager, an independent contractor, or such other employees as they deem necessary, and to prescribe their duties; and</w:t>
      </w:r>
    </w:p>
    <w:p w14:paraId="3378612E"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(f) Enforce restrictive covenants.</w:t>
      </w:r>
    </w:p>
    <w:p w14:paraId="2C34EB11"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2. Duties. It shall be the duty of the Board of Directors to:</w:t>
      </w:r>
    </w:p>
    <w:p w14:paraId="052ABE5A"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(a) Cause to be kept a complete record of all its acts and corporate affairs and to present a statement thereof to the members at the annual meeting of the members, or at any special meeting when such statement is requested in writing by one-fourth (1/4) of the members who are entitled to vote.</w:t>
      </w:r>
    </w:p>
    <w:p w14:paraId="53D527A2"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(b) Supervise all officers, agents and employees of the Association, and see that their duties are properly performed.</w:t>
      </w:r>
    </w:p>
    <w:p w14:paraId="335E60BF"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(c) Fix the amount of the annual dates, assess an initiation fee and any other special assessments that are deemed necessary.</w:t>
      </w:r>
    </w:p>
    <w:p w14:paraId="46B252A2"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(d) Send written notice of each fixing of dues to every owner subject thereto at least thirty (30) days in advance of each annual dues period.</w:t>
      </w:r>
    </w:p>
    <w:p w14:paraId="4218E31F" w14:textId="77777777" w:rsidR="005D3CCA" w:rsidRDefault="005D3CCA" w:rsidP="005D3CCA">
      <w:pPr>
        <w:widowControl w:val="0"/>
        <w:spacing w:after="0"/>
        <w:jc w:val="both"/>
        <w:rPr>
          <w:rFonts w:ascii="Arial" w:hAnsi="Arial" w:cs="Arial"/>
          <w14:ligatures w14:val="none"/>
        </w:rPr>
      </w:pPr>
      <w:r>
        <w:rPr>
          <w14:ligatures w14:val="none"/>
        </w:rPr>
        <w:t>(</w:t>
      </w:r>
      <w:r>
        <w:rPr>
          <w:rFonts w:ascii="Arial" w:hAnsi="Arial" w:cs="Arial"/>
          <w14:ligatures w14:val="none"/>
        </w:rPr>
        <w:t>e) Procure and maintain adequate liability and hazard insurance on property owned by the appropriate; and</w:t>
      </w:r>
    </w:p>
    <w:p w14:paraId="4FCE0709"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(f) Cause all officers or employees having fiscal responsibilities to be bonded, as it may deem appropriate; and</w:t>
      </w:r>
    </w:p>
    <w:p w14:paraId="4FD7A068"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(g) Cause of Common Area to be maintained.</w:t>
      </w:r>
    </w:p>
    <w:p w14:paraId="1E31A055"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70E09B97" w14:textId="77777777" w:rsidR="005D3CCA" w:rsidRDefault="005D3CCA" w:rsidP="005D3CCA">
      <w:pPr>
        <w:widowControl w:val="0"/>
        <w:spacing w:after="0"/>
        <w:rPr>
          <w:rFonts w:ascii="Arial" w:hAnsi="Arial" w:cs="Arial"/>
          <w:b/>
          <w:bCs/>
          <w14:ligatures w14:val="none"/>
        </w:rPr>
      </w:pPr>
      <w:r>
        <w:rPr>
          <w:rFonts w:ascii="Arial" w:hAnsi="Arial" w:cs="Arial"/>
          <w:b/>
          <w:bCs/>
          <w14:ligatures w14:val="none"/>
        </w:rPr>
        <w:t>ARTICLE VIII. OFFICERS AND THEIR DUTIES</w:t>
      </w:r>
    </w:p>
    <w:p w14:paraId="73BDF154"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1. Enumeration of Offices. The officers of this Association shall be President, 1</w:t>
      </w:r>
      <w:r>
        <w:rPr>
          <w:rFonts w:ascii="Arial" w:hAnsi="Arial" w:cs="Arial"/>
          <w:vertAlign w:val="superscript"/>
          <w14:ligatures w14:val="none"/>
        </w:rPr>
        <w:t>st</w:t>
      </w:r>
      <w:r>
        <w:rPr>
          <w:rFonts w:ascii="Arial" w:hAnsi="Arial" w:cs="Arial"/>
          <w14:ligatures w14:val="none"/>
        </w:rPr>
        <w:t xml:space="preserve"> Vice President, 2</w:t>
      </w:r>
      <w:r>
        <w:rPr>
          <w:rFonts w:ascii="Arial" w:hAnsi="Arial" w:cs="Arial"/>
          <w:vertAlign w:val="superscript"/>
          <w14:ligatures w14:val="none"/>
        </w:rPr>
        <w:t>nd</w:t>
      </w:r>
      <w:r>
        <w:rPr>
          <w:rFonts w:ascii="Arial" w:hAnsi="Arial" w:cs="Arial"/>
          <w14:ligatures w14:val="none"/>
        </w:rPr>
        <w:t xml:space="preserve"> Vice President, Secretary, and Treasurer, who shall at all times be members of the Board of Directors, and such other officers as the board may from time to time by resolution create.</w:t>
      </w:r>
    </w:p>
    <w:p w14:paraId="58E01EEC"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2. Election of Officers. The election of officers shall take place at the annual meeting at the same time as the election of Board of Directors and will have individuals nominated on the ballot.</w:t>
      </w:r>
    </w:p>
    <w:p w14:paraId="290F23DE"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3. Term. The officers of this association shall be selected annually by the members from among the current members of the Board of Directors. Each officer Show hold office for one (1) year unless he shall sooner resign, or be removed, or otherwise disqualified to serve.</w:t>
      </w:r>
    </w:p>
    <w:p w14:paraId="44DFD736"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4. Special Appointments. The Board may elect such other officers as the affairs of the Association may require, each of whom shall hold office for such period, have such authority and perform such duties as the Board may, from time to time, determine.</w:t>
      </w:r>
    </w:p>
    <w:p w14:paraId="5A500B1B"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xml:space="preserve">Section 5. Resignation and Removal. Any officer may be removed from office with or without cause by Board. Any officer may resign at any time giving notice to the Board, the President or the Secretary. Such resignation shall take effect on the date of receipt of such notice or at any later time specified therein, and </w:t>
      </w:r>
      <w:r>
        <w:rPr>
          <w:rFonts w:ascii="Arial" w:hAnsi="Arial" w:cs="Arial"/>
          <w14:ligatures w14:val="none"/>
        </w:rPr>
        <w:lastRenderedPageBreak/>
        <w:t>unless otherwise specified therein, the acceptance of such resignation shall not be necessary to make it effective.</w:t>
      </w:r>
    </w:p>
    <w:p w14:paraId="4BC6F881"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6. Vacancies. A vacancy in any office may be filled by appointment by the Board. The officer appointed to such vacancy shall serve for the remainder of the term of the officer he replaces.</w:t>
      </w:r>
    </w:p>
    <w:p w14:paraId="2B3843B5"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7. Multiple Offices. The offices of Secretary and Treasurer may be held by the same person. No person shall simultaneously hold more than one of any of the other offices except in the case of special offices created pursuant to Section 4 of this Article.</w:t>
      </w:r>
    </w:p>
    <w:p w14:paraId="288A3E3D"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8. Duties. The duties of the officers are as followed:</w:t>
      </w:r>
    </w:p>
    <w:p w14:paraId="5A826893"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(a) The President shall preside at all meetings of the Board of Directors, shall see that orders and resolutions of the Board are carried out; shall sign all leases, mortgages, deeds and other written instruments and shall co-sign all checks and promissory notes.</w:t>
      </w:r>
    </w:p>
    <w:p w14:paraId="57F2B501"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(b) The 1</w:t>
      </w:r>
      <w:r>
        <w:rPr>
          <w:rFonts w:ascii="Arial" w:hAnsi="Arial" w:cs="Arial"/>
          <w:vertAlign w:val="superscript"/>
          <w14:ligatures w14:val="none"/>
        </w:rPr>
        <w:t>st</w:t>
      </w:r>
      <w:r>
        <w:rPr>
          <w:rFonts w:ascii="Arial" w:hAnsi="Arial" w:cs="Arial"/>
          <w14:ligatures w14:val="none"/>
        </w:rPr>
        <w:t xml:space="preserve"> Vice President shall act in the place and stead of the president in the event of his absence, inability or refusal to act, and shall exercise and discharge such other duties as may be required of him by the Board.</w:t>
      </w:r>
    </w:p>
    <w:p w14:paraId="1516CCE5"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(c) The 2</w:t>
      </w:r>
      <w:r>
        <w:rPr>
          <w:rFonts w:ascii="Arial" w:hAnsi="Arial" w:cs="Arial"/>
          <w:vertAlign w:val="superscript"/>
          <w14:ligatures w14:val="none"/>
        </w:rPr>
        <w:t>nd</w:t>
      </w:r>
      <w:r>
        <w:rPr>
          <w:rFonts w:ascii="Arial" w:hAnsi="Arial" w:cs="Arial"/>
          <w14:ligatures w14:val="none"/>
        </w:rPr>
        <w:t xml:space="preserve"> Vice President shall act in place and stead of the President in the event of the absence of the President and 1</w:t>
      </w:r>
      <w:r>
        <w:rPr>
          <w:rFonts w:ascii="Arial" w:hAnsi="Arial" w:cs="Arial"/>
          <w:vertAlign w:val="superscript"/>
          <w14:ligatures w14:val="none"/>
        </w:rPr>
        <w:t>st</w:t>
      </w:r>
      <w:r>
        <w:rPr>
          <w:rFonts w:ascii="Arial" w:hAnsi="Arial" w:cs="Arial"/>
          <w14:ligatures w14:val="none"/>
        </w:rPr>
        <w:t xml:space="preserve"> Vice President and discharge such other duties as may be required of him by the Board.</w:t>
      </w:r>
    </w:p>
    <w:p w14:paraId="26BF2564"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(d) The Secretary shall record the votes and keep minutes of all meetings and proceedings of the Board and of the members; keep the corporate seal of the Association and affix it on all papers requiring said seal; serve notice of meetings of the Board and of the members; keep appropriate current records showing the members of the Association together with their addresses; and shall perform such other duties as required by the Board.</w:t>
      </w:r>
    </w:p>
    <w:p w14:paraId="0807BF34"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xml:space="preserve">(e) The Treasurer shall receive and deposit in appropriate bank accounts all monies of the Association and shall disburse such funds as directed by resolution of the Board of Directors; shall sign all checks and promissory notes of the Association; keep proper books of accounts; cause an annual audit of the Association books to be made by an Audit Committee ( consisting of two (2) or three (3) members of the Association) at the completion of each fiscal year; and shall prepare an annual budget and a statement of income and expenditures to be presented to the membership at its regular annual meeting and deliver a copy of each to the members. The Treasurer does not serve on the Audit Committee. </w:t>
      </w:r>
    </w:p>
    <w:p w14:paraId="2C3ED395"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0147C81F"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IX. COMMITTEES</w:t>
      </w:r>
    </w:p>
    <w:p w14:paraId="39D505F2"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The Association shall have power to extend the Architectural Control Committee, as provided in the Declaration, and shall appoint a Nominating Committee, as provided in these By-Laws. In addition, the Board of Directors shall appoint other committees as deemed appropriate in carrying out its purpose.</w:t>
      </w:r>
    </w:p>
    <w:p w14:paraId="3C51EB58"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2DBE752C"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X. BOOKS AND RECORDS</w:t>
      </w:r>
    </w:p>
    <w:p w14:paraId="7EA1E987"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The books, records and papers of the Association shall at times, during reasonable business hours, be subject to inspection by any member. The Declaration, the Articles of Incorporation and the By-Laws of the Association shall be available for inspection by any member at the principal office of the Association, where copies may be purchased at a reasonable cost.</w:t>
      </w:r>
    </w:p>
    <w:p w14:paraId="2488EA5D"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3393B140"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XI. CORPORATE SEAL</w:t>
      </w:r>
    </w:p>
    <w:p w14:paraId="4403B852"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xml:space="preserve">The Association shall have a seal in circular form having a circumference the words “Oak Hollow Park Neighborhood Association.” </w:t>
      </w:r>
    </w:p>
    <w:p w14:paraId="5DC2F3FC"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1B16EE5B"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XII. AMENDMENTS</w:t>
      </w:r>
    </w:p>
    <w:p w14:paraId="59C2CA6F"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1. These By-Laws may be amended, at a regular or special meeting of the members, at which a quorum of members is present, by a vote of a majority of such members.</w:t>
      </w:r>
    </w:p>
    <w:p w14:paraId="20DCF911"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lastRenderedPageBreak/>
        <w:t>Section 2. In the case of any conflict between the Articles of Incorporation and these By-Laws, the Articles shall control; and in case of any conflict between the Declaration and these By-Laws, the Declaration shall control.</w:t>
      </w:r>
    </w:p>
    <w:p w14:paraId="584BB480"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6B587C99"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ARTICLE XIII. MISCELLANEOUS</w:t>
      </w:r>
    </w:p>
    <w:p w14:paraId="3CB0DB37"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1. The fiscal year of the Association shall begin on the first day of January and end on the thirty-first day of December of every year.</w:t>
      </w:r>
    </w:p>
    <w:p w14:paraId="49CAE2B2"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Section 2. Each director or officer, whether or not then in office, shall be indemnified by the Association against all costs and expenses reasonably incurred by or imposed upon him in connection with or arising out of any action, suit or proceeding in which he may be involved by reason of his being or having been a director or officer of the Association, such expenses to include the cost of reasonable settlements (other than amounts paid to the Association itself) made with a view to curtailment of costs of litigation. The Association shall not, however, indemnify any director or officer with respect as to matters as to which he shall be finally adjudged in any such action, suit or proceeding to have been derelict in the performance of his duty as such director or officer, or guilty of fraud or material misrepresentation to the Association, its Board of Directors, its shareholder, or any other person, nor in respect to any matter on which any settlement or compromise is effected, shall substantially exceed the expense which might reasonably be incurred by such director or officer in conducting such litigation to a final conclusion. The forgoing right of indemnification shall not be conclusive of other rights to which any director or officer may be entitled as a matter of law.</w:t>
      </w:r>
    </w:p>
    <w:p w14:paraId="0767932B"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_______________________________________________________________</w:t>
      </w:r>
    </w:p>
    <w:p w14:paraId="2B859D8F" w14:textId="77777777" w:rsidR="005D3CCA" w:rsidRDefault="005D3CCA" w:rsidP="005D3CCA">
      <w:pPr>
        <w:widowControl w:val="0"/>
        <w:spacing w:after="0"/>
        <w:jc w:val="both"/>
        <w:rPr>
          <w:rFonts w:ascii="Arial" w:hAnsi="Arial" w:cs="Arial"/>
          <w14:ligatures w14:val="none"/>
        </w:rPr>
      </w:pPr>
      <w:r>
        <w:rPr>
          <w:rFonts w:ascii="Arial" w:hAnsi="Arial" w:cs="Arial"/>
          <w14:ligatures w14:val="none"/>
        </w:rPr>
        <w:t> </w:t>
      </w:r>
    </w:p>
    <w:p w14:paraId="3FFA2E9F"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 xml:space="preserve">AMENDMENT 1. </w:t>
      </w:r>
    </w:p>
    <w:p w14:paraId="7BDB6206" w14:textId="77777777" w:rsidR="005D3CCA" w:rsidRDefault="005D3CCA" w:rsidP="005D3CCA">
      <w:pPr>
        <w:widowControl w:val="0"/>
        <w:spacing w:after="0"/>
        <w:jc w:val="both"/>
        <w:rPr>
          <w:rFonts w:ascii="Arial" w:hAnsi="Arial" w:cs="Arial"/>
          <w:b/>
          <w:bCs/>
          <w14:ligatures w14:val="none"/>
        </w:rPr>
      </w:pPr>
      <w:r>
        <w:rPr>
          <w:rFonts w:ascii="Arial" w:hAnsi="Arial" w:cs="Arial"/>
          <w:b/>
          <w:bCs/>
          <w14:ligatures w14:val="none"/>
        </w:rPr>
        <w:t>ADDITION TO ARTICLE V. NOMINATION AND ELECTION OF DIRECTORS</w:t>
      </w:r>
    </w:p>
    <w:p w14:paraId="2A4C7F56" w14:textId="77777777" w:rsidR="005D3CCA" w:rsidRDefault="005D3CCA" w:rsidP="005D3CCA">
      <w:pPr>
        <w:widowControl w:val="0"/>
        <w:spacing w:after="0"/>
        <w:jc w:val="both"/>
        <w:rPr>
          <w:rFonts w:ascii="Arial" w:hAnsi="Arial" w:cs="Arial"/>
          <w:color w:val="0D0D0D"/>
          <w14:ligatures w14:val="none"/>
        </w:rPr>
      </w:pPr>
      <w:r>
        <w:rPr>
          <w:rFonts w:ascii="Arial" w:hAnsi="Arial" w:cs="Arial"/>
          <w14:ligatures w14:val="none"/>
        </w:rPr>
        <w:t>Section 3. Residents Barred from Running. Any individual that has been previously removed for cause from the board may not run for the board, may not be nominated by someone else for the board, nor may they nominate anyone else (first or secondhand) for a position on the board, for a period of 5 years from date of removal. Rationale for removal for cause includes (but is not limited to): </w:t>
      </w:r>
      <w:r>
        <w:rPr>
          <w:rFonts w:ascii="Arial" w:hAnsi="Arial" w:cs="Arial"/>
          <w:color w:val="0D0D0D"/>
          <w14:ligatures w14:val="none"/>
        </w:rPr>
        <w:t>engaging in disruptive behavior; harassment of fellow board members; and/or undermining the board's overall mission of the betterment of Oak Hollow Park. After a period of 5 years after the removal date has passed, and a change in behavior has been demonstrated, effected individuals are again eligible to run, be nominated, and/or nominate other individuals.</w:t>
      </w:r>
    </w:p>
    <w:p w14:paraId="2980F05B" w14:textId="77777777" w:rsidR="005D3CCA" w:rsidRDefault="005D3CCA" w:rsidP="005D3CCA">
      <w:pPr>
        <w:widowControl w:val="0"/>
        <w:rPr>
          <w:rFonts w:ascii="Arial" w:hAnsi="Arial" w:cs="Arial"/>
          <w:color w:val="0D0D0D"/>
          <w14:ligatures w14:val="none"/>
        </w:rPr>
      </w:pPr>
    </w:p>
    <w:p w14:paraId="37979CC4" w14:textId="77777777" w:rsidR="005D3CCA" w:rsidRDefault="005D3CCA" w:rsidP="005D3CCA">
      <w:pPr>
        <w:widowControl w:val="0"/>
        <w:rPr>
          <w:rFonts w:ascii="Arial" w:hAnsi="Arial" w:cs="Arial"/>
          <w:color w:val="0D0D0D"/>
          <w14:ligatures w14:val="none"/>
        </w:rPr>
      </w:pPr>
    </w:p>
    <w:p w14:paraId="2A51C1A9" w14:textId="321CCD59" w:rsidR="005D3CCA" w:rsidRDefault="005D3CCA" w:rsidP="005D3CCA">
      <w:pPr>
        <w:widowControl w:val="0"/>
        <w:spacing w:after="0"/>
        <w:ind w:left="6480"/>
        <w:rPr>
          <w:rFonts w:ascii="Arial" w:hAnsi="Arial" w:cs="Arial"/>
          <w:color w:val="0D0D0D"/>
          <w:sz w:val="24"/>
          <w:szCs w:val="24"/>
          <w14:ligatures w14:val="none"/>
        </w:rPr>
      </w:pPr>
      <w:r>
        <w:rPr>
          <w:rFonts w:ascii="Arial" w:hAnsi="Arial" w:cs="Arial"/>
          <w:noProof/>
          <w:color w:val="0D0D0D"/>
          <w:sz w:val="24"/>
          <w:szCs w:val="24"/>
          <w14:ligatures w14:val="none"/>
          <w14:cntxtAlts w14:val="0"/>
        </w:rPr>
        <w:drawing>
          <wp:inline distT="0" distB="0" distL="0" distR="0" wp14:anchorId="15FE9E9C" wp14:editId="0089E0C0">
            <wp:extent cx="1874520" cy="3670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2574" cy="378463"/>
                    </a:xfrm>
                    <a:prstGeom prst="rect">
                      <a:avLst/>
                    </a:prstGeom>
                  </pic:spPr>
                </pic:pic>
              </a:graphicData>
            </a:graphic>
          </wp:inline>
        </w:drawing>
      </w:r>
    </w:p>
    <w:p w14:paraId="7A07E1FA" w14:textId="4EA4FB83" w:rsidR="005D3CCA" w:rsidRPr="005D3CCA" w:rsidRDefault="005D3CCA" w:rsidP="005D3CCA">
      <w:pPr>
        <w:widowControl w:val="0"/>
        <w:spacing w:after="0"/>
        <w:ind w:left="6480"/>
        <w:rPr>
          <w:rFonts w:ascii="Arial" w:hAnsi="Arial" w:cs="Arial"/>
          <w:color w:val="0D0D0D"/>
          <w:sz w:val="24"/>
          <w:szCs w:val="24"/>
          <w14:ligatures w14:val="none"/>
        </w:rPr>
      </w:pPr>
      <w:r w:rsidRPr="005D3CCA">
        <w:rPr>
          <w:rFonts w:ascii="Arial" w:hAnsi="Arial" w:cs="Arial"/>
          <w:color w:val="0D0D0D"/>
          <w:sz w:val="24"/>
          <w:szCs w:val="24"/>
          <w14:ligatures w14:val="none"/>
        </w:rPr>
        <w:t>KEVIN R. JERNIGAN</w:t>
      </w:r>
    </w:p>
    <w:p w14:paraId="31F4C939" w14:textId="755AA737" w:rsidR="005D3CCA" w:rsidRPr="005D3CCA" w:rsidRDefault="005D3CCA" w:rsidP="005D3CCA">
      <w:pPr>
        <w:widowControl w:val="0"/>
        <w:spacing w:after="0"/>
        <w:ind w:left="6480"/>
        <w:rPr>
          <w:sz w:val="22"/>
          <w:szCs w:val="22"/>
          <w14:ligatures w14:val="none"/>
        </w:rPr>
      </w:pPr>
      <w:r w:rsidRPr="005D3CCA">
        <w:rPr>
          <w:rFonts w:ascii="Arial" w:hAnsi="Arial" w:cs="Arial"/>
          <w:color w:val="0D0D0D"/>
          <w:sz w:val="22"/>
          <w:szCs w:val="22"/>
          <w14:ligatures w14:val="none"/>
        </w:rPr>
        <w:t>President, OHPNA</w:t>
      </w:r>
      <w:r w:rsidRPr="005D3CCA">
        <w:rPr>
          <w:sz w:val="22"/>
          <w:szCs w:val="22"/>
          <w14:ligatures w14:val="none"/>
        </w:rPr>
        <w:t> </w:t>
      </w:r>
    </w:p>
    <w:p w14:paraId="67D69A87" w14:textId="16D85492" w:rsidR="005D3CCA" w:rsidRDefault="005D3CCA" w:rsidP="005D3CCA">
      <w:pPr>
        <w:widowControl w:val="0"/>
        <w:spacing w:after="0"/>
        <w:jc w:val="both"/>
        <w:rPr>
          <w:rFonts w:ascii="Arial" w:hAnsi="Arial" w:cs="Arial"/>
          <w14:ligatures w14:val="none"/>
        </w:rPr>
      </w:pPr>
    </w:p>
    <w:p w14:paraId="2EF32D2C" w14:textId="77777777" w:rsidR="005D3CCA" w:rsidRDefault="005D3CCA" w:rsidP="005D3CCA">
      <w:pPr>
        <w:widowControl w:val="0"/>
        <w:spacing w:after="0"/>
        <w:jc w:val="center"/>
        <w:rPr>
          <w14:ligatures w14:val="none"/>
        </w:rPr>
      </w:pPr>
      <w:r>
        <w:rPr>
          <w14:ligatures w14:val="none"/>
        </w:rPr>
        <w:t> </w:t>
      </w:r>
    </w:p>
    <w:p w14:paraId="4A7F40A1" w14:textId="7E82020D" w:rsidR="00744DC7" w:rsidRDefault="005D3CCA" w:rsidP="004C7A72">
      <w:pPr>
        <w:widowControl w:val="0"/>
      </w:pPr>
      <w:r>
        <w:rPr>
          <w14:ligatures w14:val="none"/>
        </w:rPr>
        <w:t> </w:t>
      </w:r>
    </w:p>
    <w:sectPr w:rsidR="00744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CA"/>
    <w:rsid w:val="00383697"/>
    <w:rsid w:val="004C7A72"/>
    <w:rsid w:val="005D3CCA"/>
    <w:rsid w:val="00744DC7"/>
    <w:rsid w:val="00E3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ED33"/>
  <w15:chartTrackingRefBased/>
  <w15:docId w15:val="{6F6870E5-3DA0-45A4-AA5F-03C44960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CA"/>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43519">
      <w:bodyDiv w:val="1"/>
      <w:marLeft w:val="0"/>
      <w:marRight w:val="0"/>
      <w:marTop w:val="0"/>
      <w:marBottom w:val="0"/>
      <w:divBdr>
        <w:top w:val="none" w:sz="0" w:space="0" w:color="auto"/>
        <w:left w:val="none" w:sz="0" w:space="0" w:color="auto"/>
        <w:bottom w:val="none" w:sz="0" w:space="0" w:color="auto"/>
        <w:right w:val="none" w:sz="0" w:space="0" w:color="auto"/>
      </w:divBdr>
    </w:div>
    <w:div w:id="264075583">
      <w:bodyDiv w:val="1"/>
      <w:marLeft w:val="0"/>
      <w:marRight w:val="0"/>
      <w:marTop w:val="0"/>
      <w:marBottom w:val="0"/>
      <w:divBdr>
        <w:top w:val="none" w:sz="0" w:space="0" w:color="auto"/>
        <w:left w:val="none" w:sz="0" w:space="0" w:color="auto"/>
        <w:bottom w:val="none" w:sz="0" w:space="0" w:color="auto"/>
        <w:right w:val="none" w:sz="0" w:space="0" w:color="auto"/>
      </w:divBdr>
    </w:div>
    <w:div w:id="285279962">
      <w:bodyDiv w:val="1"/>
      <w:marLeft w:val="0"/>
      <w:marRight w:val="0"/>
      <w:marTop w:val="0"/>
      <w:marBottom w:val="0"/>
      <w:divBdr>
        <w:top w:val="none" w:sz="0" w:space="0" w:color="auto"/>
        <w:left w:val="none" w:sz="0" w:space="0" w:color="auto"/>
        <w:bottom w:val="none" w:sz="0" w:space="0" w:color="auto"/>
        <w:right w:val="none" w:sz="0" w:space="0" w:color="auto"/>
      </w:divBdr>
    </w:div>
    <w:div w:id="372772044">
      <w:bodyDiv w:val="1"/>
      <w:marLeft w:val="0"/>
      <w:marRight w:val="0"/>
      <w:marTop w:val="0"/>
      <w:marBottom w:val="0"/>
      <w:divBdr>
        <w:top w:val="none" w:sz="0" w:space="0" w:color="auto"/>
        <w:left w:val="none" w:sz="0" w:space="0" w:color="auto"/>
        <w:bottom w:val="none" w:sz="0" w:space="0" w:color="auto"/>
        <w:right w:val="none" w:sz="0" w:space="0" w:color="auto"/>
      </w:divBdr>
    </w:div>
    <w:div w:id="873275166">
      <w:bodyDiv w:val="1"/>
      <w:marLeft w:val="0"/>
      <w:marRight w:val="0"/>
      <w:marTop w:val="0"/>
      <w:marBottom w:val="0"/>
      <w:divBdr>
        <w:top w:val="none" w:sz="0" w:space="0" w:color="auto"/>
        <w:left w:val="none" w:sz="0" w:space="0" w:color="auto"/>
        <w:bottom w:val="none" w:sz="0" w:space="0" w:color="auto"/>
        <w:right w:val="none" w:sz="0" w:space="0" w:color="auto"/>
      </w:divBdr>
    </w:div>
    <w:div w:id="17885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2551</Words>
  <Characters>14546</Characters>
  <Application>Microsoft Office Word</Application>
  <DocSecurity>0</DocSecurity>
  <Lines>121</Lines>
  <Paragraphs>34</Paragraphs>
  <ScaleCrop>false</ScaleCrop>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 Jernigan</cp:lastModifiedBy>
  <cp:revision>3</cp:revision>
  <dcterms:created xsi:type="dcterms:W3CDTF">2023-01-10T19:47:00Z</dcterms:created>
  <dcterms:modified xsi:type="dcterms:W3CDTF">2025-01-07T17:59:00Z</dcterms:modified>
</cp:coreProperties>
</file>